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6586" w:rsidRDefault="00196586" w:rsidP="00196586">
      <w:pPr>
        <w:rPr>
          <w:rFonts w:ascii="Comic Sans MS" w:hAnsi="Comic Sans MS"/>
          <w:b/>
          <w:u w:val="single"/>
        </w:rPr>
      </w:pPr>
      <w:r>
        <w:rPr>
          <w:rFonts w:ascii="Comic Sans MS" w:hAnsi="Comic Sans MS"/>
          <w:b/>
          <w:u w:val="single"/>
        </w:rPr>
        <w:t>A-grade discussion ideas</w:t>
      </w:r>
    </w:p>
    <w:p w:rsidR="00196586" w:rsidRPr="006279BE" w:rsidRDefault="00196586" w:rsidP="00196586">
      <w:pPr>
        <w:jc w:val="center"/>
        <w:rPr>
          <w:rFonts w:ascii="Comic Sans MS" w:hAnsi="Comic Sans MS"/>
          <w:sz w:val="28"/>
        </w:rPr>
      </w:pPr>
      <w:r w:rsidRPr="006279BE">
        <w:rPr>
          <w:rFonts w:ascii="Comic Sans MS" w:hAnsi="Comic Sans MS"/>
          <w:b/>
          <w:sz w:val="28"/>
          <w:u w:val="single"/>
        </w:rPr>
        <w:t>Obedience and the fundamental attribution error</w:t>
      </w:r>
    </w:p>
    <w:p w:rsidR="00196586" w:rsidRPr="000A0631" w:rsidRDefault="00196586" w:rsidP="00196586">
      <w:pPr>
        <w:rPr>
          <w:rFonts w:ascii="Comic Sans MS" w:hAnsi="Comic Sans MS"/>
        </w:rPr>
      </w:pPr>
      <w:r w:rsidRPr="000A0631">
        <w:rPr>
          <w:rFonts w:ascii="Comic Sans MS" w:hAnsi="Comic Sans MS"/>
        </w:rPr>
        <w:t> </w:t>
      </w:r>
    </w:p>
    <w:p w:rsidR="00196586" w:rsidRPr="000A0631" w:rsidRDefault="00196586" w:rsidP="00196586">
      <w:pPr>
        <w:rPr>
          <w:rFonts w:ascii="Comic Sans MS" w:hAnsi="Comic Sans MS"/>
        </w:rPr>
      </w:pPr>
      <w:r w:rsidRPr="000A0631">
        <w:rPr>
          <w:rFonts w:ascii="Comic Sans MS" w:hAnsi="Comic Sans MS"/>
        </w:rPr>
        <w:t xml:space="preserve">The </w:t>
      </w:r>
      <w:r w:rsidRPr="000A0631">
        <w:rPr>
          <w:rFonts w:ascii="Comic Sans MS" w:hAnsi="Comic Sans MS"/>
          <w:b/>
          <w:bCs/>
        </w:rPr>
        <w:t>fundamental attribution error</w:t>
      </w:r>
      <w:r w:rsidRPr="000A0631">
        <w:rPr>
          <w:rFonts w:ascii="Comic Sans MS" w:hAnsi="Comic Sans MS"/>
        </w:rPr>
        <w:t xml:space="preserve"> (Ross, 1977) is the tendency to attribute other people’s </w:t>
      </w:r>
      <w:proofErr w:type="spellStart"/>
      <w:r w:rsidRPr="000A0631">
        <w:rPr>
          <w:rFonts w:ascii="Comic Sans MS" w:hAnsi="Comic Sans MS"/>
        </w:rPr>
        <w:t>behavior</w:t>
      </w:r>
      <w:proofErr w:type="spellEnd"/>
      <w:r w:rsidRPr="000A0631">
        <w:rPr>
          <w:rFonts w:ascii="Comic Sans MS" w:hAnsi="Comic Sans MS"/>
        </w:rPr>
        <w:t xml:space="preserve"> to internal</w:t>
      </w:r>
      <w:r>
        <w:rPr>
          <w:rFonts w:ascii="Comic Sans MS" w:hAnsi="Comic Sans MS"/>
        </w:rPr>
        <w:t>, dispositional</w:t>
      </w:r>
      <w:r w:rsidRPr="000A0631">
        <w:rPr>
          <w:rFonts w:ascii="Comic Sans MS" w:hAnsi="Comic Sans MS"/>
        </w:rPr>
        <w:t xml:space="preserve"> factors such as personality traits, abilities, and feelings. When explaining their own </w:t>
      </w:r>
      <w:proofErr w:type="spellStart"/>
      <w:r w:rsidRPr="000A0631">
        <w:rPr>
          <w:rFonts w:ascii="Comic Sans MS" w:hAnsi="Comic Sans MS"/>
        </w:rPr>
        <w:t>behavior</w:t>
      </w:r>
      <w:proofErr w:type="spellEnd"/>
      <w:r w:rsidRPr="000A0631">
        <w:rPr>
          <w:rFonts w:ascii="Comic Sans MS" w:hAnsi="Comic Sans MS"/>
        </w:rPr>
        <w:t>, on the other hand, people tend to attribute it to situational factors.</w:t>
      </w:r>
    </w:p>
    <w:p w:rsidR="00196586" w:rsidRPr="000A0631" w:rsidRDefault="00196586" w:rsidP="00196586">
      <w:pPr>
        <w:rPr>
          <w:rFonts w:ascii="Comic Sans MS" w:hAnsi="Comic Sans MS"/>
        </w:rPr>
      </w:pPr>
      <w:r w:rsidRPr="000A0631">
        <w:rPr>
          <w:rFonts w:ascii="Comic Sans MS" w:hAnsi="Comic Sans MS"/>
        </w:rPr>
        <w:t> </w:t>
      </w:r>
      <w:r w:rsidRPr="000A0631">
        <w:rPr>
          <w:rFonts w:ascii="Comic Sans MS" w:hAnsi="Comic Sans MS"/>
          <w:b/>
        </w:rPr>
        <w:t>Example</w:t>
      </w:r>
      <w:r w:rsidRPr="000A0631">
        <w:rPr>
          <w:rFonts w:ascii="Comic Sans MS" w:hAnsi="Comic Sans MS"/>
        </w:rPr>
        <w:t xml:space="preserve">: </w:t>
      </w:r>
    </w:p>
    <w:p w:rsidR="00196586" w:rsidRPr="000A0631" w:rsidRDefault="00196586" w:rsidP="00196586">
      <w:pPr>
        <w:rPr>
          <w:rFonts w:ascii="Comic Sans MS" w:hAnsi="Comic Sans MS"/>
          <w:i/>
        </w:rPr>
      </w:pPr>
      <w:r w:rsidRPr="000A0631">
        <w:rPr>
          <w:rFonts w:ascii="Comic Sans MS" w:hAnsi="Comic Sans MS"/>
          <w:i/>
        </w:rPr>
        <w:t xml:space="preserve">Alexis falls asleep in class. Sean attributes her </w:t>
      </w:r>
      <w:proofErr w:type="spellStart"/>
      <w:r w:rsidRPr="000A0631">
        <w:rPr>
          <w:rFonts w:ascii="Comic Sans MS" w:hAnsi="Comic Sans MS"/>
          <w:i/>
        </w:rPr>
        <w:t>behavior</w:t>
      </w:r>
      <w:proofErr w:type="spellEnd"/>
      <w:r w:rsidRPr="000A0631">
        <w:rPr>
          <w:rFonts w:ascii="Comic Sans MS" w:hAnsi="Comic Sans MS"/>
          <w:i/>
        </w:rPr>
        <w:t xml:space="preserve"> to laziness. When he fell asleep in class last week, however, he attributed his own behaviour to the al</w:t>
      </w:r>
      <w:r>
        <w:rPr>
          <w:rFonts w:ascii="Comic Sans MS" w:hAnsi="Comic Sans MS"/>
          <w:i/>
        </w:rPr>
        <w:t>l-nighter he pulled finishing a coursework essay</w:t>
      </w:r>
      <w:r w:rsidRPr="000A0631">
        <w:rPr>
          <w:rFonts w:ascii="Comic Sans MS" w:hAnsi="Comic Sans MS"/>
          <w:i/>
        </w:rPr>
        <w:t>.</w:t>
      </w:r>
    </w:p>
    <w:p w:rsidR="00196586" w:rsidRPr="000A0631" w:rsidRDefault="00196586" w:rsidP="00196586">
      <w:pPr>
        <w:jc w:val="center"/>
        <w:rPr>
          <w:rFonts w:ascii="Comic Sans MS" w:hAnsi="Comic Sans MS"/>
        </w:rPr>
      </w:pPr>
      <w:proofErr w:type="gramStart"/>
      <w:r w:rsidRPr="000A0631">
        <w:rPr>
          <w:rFonts w:ascii="Comic Sans MS" w:hAnsi="Comic Sans MS"/>
        </w:rPr>
        <w:t>OR…</w:t>
      </w:r>
      <w:proofErr w:type="gramEnd"/>
    </w:p>
    <w:p w:rsidR="00196586" w:rsidRPr="000A0631" w:rsidRDefault="00196586" w:rsidP="00196586">
      <w:pPr>
        <w:rPr>
          <w:rFonts w:ascii="Comic Sans MS" w:hAnsi="Comic Sans MS"/>
          <w:i/>
        </w:rPr>
      </w:pPr>
      <w:r w:rsidRPr="000A0631">
        <w:rPr>
          <w:rFonts w:ascii="Comic Sans MS" w:hAnsi="Comic Sans MS"/>
          <w:i/>
        </w:rPr>
        <w:t xml:space="preserve">Theresa is revealed to have participated in the </w:t>
      </w:r>
      <w:proofErr w:type="spellStart"/>
      <w:r w:rsidRPr="000A0631">
        <w:rPr>
          <w:rFonts w:ascii="Comic Sans MS" w:hAnsi="Comic Sans MS"/>
          <w:i/>
        </w:rPr>
        <w:t>Milgram</w:t>
      </w:r>
      <w:proofErr w:type="spellEnd"/>
      <w:r w:rsidRPr="000A0631">
        <w:rPr>
          <w:rFonts w:ascii="Comic Sans MS" w:hAnsi="Comic Sans MS"/>
          <w:i/>
        </w:rPr>
        <w:t xml:space="preserve"> study, and to have proceeded to 450v without protest. Matthew reads of this and assumes that Theresa must be a strangely cruel and sadistic person. Later on, at his job as a nurse, he unwittingly takes part on a </w:t>
      </w:r>
      <w:proofErr w:type="spellStart"/>
      <w:r w:rsidRPr="000A0631">
        <w:rPr>
          <w:rFonts w:ascii="Comic Sans MS" w:hAnsi="Comic Sans MS"/>
          <w:i/>
        </w:rPr>
        <w:t>Hofling</w:t>
      </w:r>
      <w:proofErr w:type="spellEnd"/>
      <w:r w:rsidRPr="000A0631">
        <w:rPr>
          <w:rFonts w:ascii="Comic Sans MS" w:hAnsi="Comic Sans MS"/>
          <w:i/>
        </w:rPr>
        <w:t xml:space="preserve"> replication study, and obeys the ‘doctor’, but when told of this he attributes his behaviour to the confusion of the situation and to having been poorly trained by the hospital to deal with such situations. </w:t>
      </w:r>
    </w:p>
    <w:p w:rsidR="00196586" w:rsidRDefault="00196586" w:rsidP="00196586">
      <w:pPr>
        <w:rPr>
          <w:rFonts w:ascii="Comic Sans MS" w:hAnsi="Comic Sans MS"/>
        </w:rPr>
      </w:pPr>
    </w:p>
    <w:p w:rsidR="00196586" w:rsidRPr="000A0631" w:rsidRDefault="00196586" w:rsidP="00196586">
      <w:pPr>
        <w:rPr>
          <w:rFonts w:ascii="Comic Sans MS" w:hAnsi="Comic Sans MS"/>
        </w:rPr>
      </w:pPr>
      <w:r w:rsidRPr="000A0631">
        <w:rPr>
          <w:rFonts w:ascii="Comic Sans MS" w:hAnsi="Comic Sans MS"/>
        </w:rPr>
        <w:t>W</w:t>
      </w:r>
      <w:r>
        <w:rPr>
          <w:rFonts w:ascii="Comic Sans MS" w:hAnsi="Comic Sans MS"/>
        </w:rPr>
        <w:t>e produce ‘</w:t>
      </w:r>
      <w:proofErr w:type="spellStart"/>
      <w:r w:rsidRPr="000A0631">
        <w:rPr>
          <w:rFonts w:ascii="Comic Sans MS" w:hAnsi="Comic Sans MS"/>
          <w:b/>
        </w:rPr>
        <w:t>dispositionally</w:t>
      </w:r>
      <w:proofErr w:type="spellEnd"/>
      <w:r w:rsidRPr="000A0631">
        <w:rPr>
          <w:rFonts w:ascii="Comic Sans MS" w:hAnsi="Comic Sans MS"/>
          <w:b/>
        </w:rPr>
        <w:t>-skewed explanations of destructive behaviour’</w:t>
      </w:r>
      <w:r w:rsidRPr="000A0631">
        <w:rPr>
          <w:rFonts w:ascii="Comic Sans MS" w:hAnsi="Comic Sans MS"/>
        </w:rPr>
        <w:t xml:space="preserve"> – perhaps to protect us from the unpalatable </w:t>
      </w:r>
      <w:r>
        <w:rPr>
          <w:rFonts w:ascii="Comic Sans MS" w:hAnsi="Comic Sans MS"/>
        </w:rPr>
        <w:t xml:space="preserve">suggestions of the research (the idea that </w:t>
      </w:r>
      <w:r w:rsidRPr="000A0631">
        <w:rPr>
          <w:rFonts w:ascii="Comic Sans MS" w:hAnsi="Comic Sans MS"/>
          <w:i/>
        </w:rPr>
        <w:t>all people</w:t>
      </w:r>
      <w:r>
        <w:rPr>
          <w:rFonts w:ascii="Comic Sans MS" w:hAnsi="Comic Sans MS"/>
        </w:rPr>
        <w:t xml:space="preserve"> – including us – could do this)</w:t>
      </w:r>
      <w:r w:rsidRPr="000A0631">
        <w:rPr>
          <w:rFonts w:ascii="Comic Sans MS" w:hAnsi="Comic Sans MS"/>
        </w:rPr>
        <w:t xml:space="preserve">. </w:t>
      </w:r>
    </w:p>
    <w:p w:rsidR="00196586" w:rsidRDefault="00196586" w:rsidP="00196586">
      <w:pPr>
        <w:rPr>
          <w:rFonts w:ascii="Comic Sans MS" w:hAnsi="Comic Sans MS"/>
        </w:rPr>
      </w:pPr>
    </w:p>
    <w:p w:rsidR="00196586" w:rsidRDefault="00196586" w:rsidP="00196586">
      <w:pPr>
        <w:rPr>
          <w:rFonts w:ascii="Comic Sans MS" w:hAnsi="Comic Sans MS"/>
        </w:rPr>
      </w:pPr>
      <w:r w:rsidRPr="000A0631">
        <w:rPr>
          <w:rFonts w:ascii="Comic Sans MS" w:hAnsi="Comic Sans MS"/>
        </w:rPr>
        <w:t xml:space="preserve">Maybe this is the reason why we are continually surprised by the reliability of obedience effect </w:t>
      </w:r>
      <w:proofErr w:type="gramStart"/>
      <w:r w:rsidRPr="000A0631">
        <w:rPr>
          <w:rFonts w:ascii="Comic Sans MS" w:hAnsi="Comic Sans MS"/>
        </w:rPr>
        <w:t>findings,</w:t>
      </w:r>
      <w:proofErr w:type="gramEnd"/>
      <w:r w:rsidRPr="000A0631">
        <w:rPr>
          <w:rFonts w:ascii="Comic Sans MS" w:hAnsi="Comic Sans MS"/>
        </w:rPr>
        <w:t xml:space="preserve"> we are able to dismiss the findings as some dispositional factor of the participants, rather than a consistent indication of the malleability to human behaviour.</w:t>
      </w:r>
    </w:p>
    <w:p w:rsidR="00196586" w:rsidRDefault="00196586" w:rsidP="00196586">
      <w:pPr>
        <w:rPr>
          <w:rFonts w:ascii="Comic Sans MS" w:hAnsi="Comic Sans MS"/>
        </w:rPr>
      </w:pPr>
    </w:p>
    <w:p w:rsidR="00196586" w:rsidRPr="00196586" w:rsidRDefault="00196586">
      <w:pPr>
        <w:rPr>
          <w:rFonts w:ascii="Comic Sans MS" w:hAnsi="Comic Sans MS"/>
        </w:rPr>
      </w:pPr>
      <w:r>
        <w:rPr>
          <w:rFonts w:ascii="Comic Sans MS" w:hAnsi="Comic Sans MS"/>
        </w:rPr>
        <w:t xml:space="preserve">Try to think of four aspects of studies into obedience where the fundamental attribution error might have been committed, and which this might have meant for the predictions/results obtained. </w:t>
      </w:r>
    </w:p>
    <w:sectPr w:rsidR="00196586" w:rsidRPr="00196586" w:rsidSect="00CE748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96586"/>
    <w:rsid w:val="0019658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261</Words>
  <Characters>1492</Characters>
  <Application>Microsoft Office Word</Application>
  <DocSecurity>0</DocSecurity>
  <Lines>12</Lines>
  <Paragraphs>3</Paragraphs>
  <ScaleCrop>false</ScaleCrop>
  <Company>JIS</Company>
  <LinksUpToDate>false</LinksUpToDate>
  <CharactersWithSpaces>1750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mhobbiss</dc:creator>
  <cp:keywords/>
  <dc:description/>
  <cp:lastModifiedBy>mhobbiss</cp:lastModifiedBy>
  <cp:revision>1</cp:revision>
  <dcterms:created xsi:type="dcterms:W3CDTF">2013-06-04T03:43:00Z</dcterms:created>
  <dcterms:modified xsi:type="dcterms:W3CDTF">2013-06-04T03:44:00Z</dcterms:modified>
</cp:coreProperties>
</file>