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0A" w:rsidRDefault="008A760A" w:rsidP="008A760A">
      <w:pPr>
        <w:pStyle w:val="Heading3"/>
      </w:pPr>
      <w:r>
        <w:t>DSM-IV (DSM-4) criteria for a diagnosis of autism</w:t>
      </w:r>
    </w:p>
    <w:p w:rsidR="008A760A" w:rsidRDefault="008A760A" w:rsidP="008A760A">
      <w:r>
        <w:t>Physicians use the Diagnostic and Statistical Manual (DSM) for Mental Disorders to determine whether a person has an autism spectrum disorder. The latest version of this manual is the DSM-IV. Its criteria for autism include the following:</w:t>
      </w:r>
    </w:p>
    <w:p w:rsidR="008A760A" w:rsidRPr="001608C5" w:rsidRDefault="008A760A" w:rsidP="008A760A">
      <w:pPr>
        <w:pStyle w:val="NormalWeb"/>
        <w:rPr>
          <w:b/>
        </w:rPr>
      </w:pPr>
      <w:r w:rsidRPr="001608C5">
        <w:rPr>
          <w:b/>
        </w:rPr>
        <w:t>I. A total of six (or more) items from heading (A), (B) and (C) with at least two from (A) and one each from (B) and (C):</w:t>
      </w:r>
    </w:p>
    <w:p w:rsidR="008A760A" w:rsidRDefault="008A760A" w:rsidP="008A760A">
      <w:pPr>
        <w:pStyle w:val="NormalWeb"/>
      </w:pPr>
      <w:r>
        <w:t>(A) Qualitative impairment in social interaction as manifested by at least two of the following:</w:t>
      </w:r>
    </w:p>
    <w:p w:rsidR="008A760A" w:rsidRDefault="008A760A" w:rsidP="001608C5">
      <w:pPr>
        <w:pStyle w:val="NormalWeb"/>
        <w:numPr>
          <w:ilvl w:val="0"/>
          <w:numId w:val="1"/>
        </w:numPr>
      </w:pPr>
      <w:r>
        <w:t xml:space="preserve">Marked impairments in the use of multiple nonverbal </w:t>
      </w:r>
      <w:proofErr w:type="spellStart"/>
      <w:r>
        <w:t>behaviors</w:t>
      </w:r>
      <w:proofErr w:type="spellEnd"/>
      <w:r>
        <w:t xml:space="preserve"> such as eye-to-eye gaze, facial expression, body posture and gestures to regulate social interaction.</w:t>
      </w:r>
    </w:p>
    <w:p w:rsidR="008A760A" w:rsidRDefault="008A760A" w:rsidP="001608C5">
      <w:pPr>
        <w:pStyle w:val="NormalWeb"/>
        <w:numPr>
          <w:ilvl w:val="0"/>
          <w:numId w:val="1"/>
        </w:numPr>
      </w:pPr>
      <w:r>
        <w:t>Failure to develop peer relationships appropriate to developmental level.</w:t>
      </w:r>
    </w:p>
    <w:p w:rsidR="008A760A" w:rsidRDefault="008A760A" w:rsidP="001608C5">
      <w:pPr>
        <w:pStyle w:val="NormalWeb"/>
        <w:numPr>
          <w:ilvl w:val="0"/>
          <w:numId w:val="1"/>
        </w:numPr>
      </w:pPr>
      <w:r>
        <w:t>A lack of spontaneous seeking to share enjoyment, interests or achievements with other people, (e.g. a lack of showing, bringing or pointing out objects of interest to other people).</w:t>
      </w:r>
    </w:p>
    <w:p w:rsidR="008A760A" w:rsidRDefault="008A760A" w:rsidP="001608C5">
      <w:pPr>
        <w:pStyle w:val="NormalWeb"/>
        <w:numPr>
          <w:ilvl w:val="0"/>
          <w:numId w:val="1"/>
        </w:numPr>
      </w:pPr>
      <w:r>
        <w:t>A lack of social or emotional reciprocity.</w:t>
      </w:r>
    </w:p>
    <w:p w:rsidR="008A760A" w:rsidRDefault="008A760A" w:rsidP="008A760A">
      <w:pPr>
        <w:pStyle w:val="NormalWeb"/>
      </w:pPr>
      <w:r>
        <w:t>(B) Qualitative impairments in communication as manifested by at least one of the following:</w:t>
      </w:r>
    </w:p>
    <w:p w:rsidR="008A760A" w:rsidRDefault="008A760A" w:rsidP="001608C5">
      <w:pPr>
        <w:pStyle w:val="NormalWeb"/>
        <w:numPr>
          <w:ilvl w:val="0"/>
          <w:numId w:val="2"/>
        </w:numPr>
      </w:pPr>
      <w:r>
        <w:t>Delay in or total lack of the development of spoken language (not accompanied by an attempt to compensate through alternative modes of communication such as gesture or mime).</w:t>
      </w:r>
    </w:p>
    <w:p w:rsidR="008A760A" w:rsidRDefault="008A760A" w:rsidP="001608C5">
      <w:pPr>
        <w:pStyle w:val="NormalWeb"/>
        <w:numPr>
          <w:ilvl w:val="0"/>
          <w:numId w:val="2"/>
        </w:numPr>
      </w:pPr>
      <w:r>
        <w:t>In individuals with adequate speech, marked impairment in the ability to initiate or sustain a conversation with others.</w:t>
      </w:r>
    </w:p>
    <w:p w:rsidR="008A760A" w:rsidRDefault="008A760A" w:rsidP="001608C5">
      <w:pPr>
        <w:pStyle w:val="NormalWeb"/>
        <w:numPr>
          <w:ilvl w:val="0"/>
          <w:numId w:val="2"/>
        </w:numPr>
      </w:pPr>
      <w:r>
        <w:t>Stereotyped and repetitive use of language or idiosyncratic language.</w:t>
      </w:r>
    </w:p>
    <w:p w:rsidR="008A760A" w:rsidRDefault="008A760A" w:rsidP="001608C5">
      <w:pPr>
        <w:pStyle w:val="NormalWeb"/>
        <w:numPr>
          <w:ilvl w:val="0"/>
          <w:numId w:val="2"/>
        </w:numPr>
      </w:pPr>
      <w:r>
        <w:t>Lack of varied, spontaneous make-believe play or social imitative play appropriate to developmental level.</w:t>
      </w:r>
    </w:p>
    <w:p w:rsidR="008A760A" w:rsidRDefault="008A760A" w:rsidP="008A760A">
      <w:pPr>
        <w:pStyle w:val="NormalWeb"/>
      </w:pPr>
      <w:r>
        <w:t xml:space="preserve">(C) Restricted repetitive and stereotyped patterns of </w:t>
      </w:r>
      <w:proofErr w:type="spellStart"/>
      <w:r>
        <w:t>behavior</w:t>
      </w:r>
      <w:proofErr w:type="spellEnd"/>
      <w:r>
        <w:t>, interests and activities as manifested by at least two of the following:</w:t>
      </w:r>
    </w:p>
    <w:p w:rsidR="008A760A" w:rsidRDefault="008A760A" w:rsidP="001608C5">
      <w:pPr>
        <w:pStyle w:val="NormalWeb"/>
        <w:numPr>
          <w:ilvl w:val="0"/>
          <w:numId w:val="3"/>
        </w:numPr>
      </w:pPr>
      <w:r>
        <w:t>Encompassing preoccupation with one or more stereotyped and restricted patterns of interest that is abnormal either in intensity or focus</w:t>
      </w:r>
    </w:p>
    <w:p w:rsidR="008A760A" w:rsidRDefault="008A760A" w:rsidP="001608C5">
      <w:pPr>
        <w:pStyle w:val="NormalWeb"/>
        <w:numPr>
          <w:ilvl w:val="0"/>
          <w:numId w:val="3"/>
        </w:numPr>
      </w:pPr>
      <w:r>
        <w:t xml:space="preserve">Apparently inflexible adherence to specific </w:t>
      </w:r>
      <w:proofErr w:type="spellStart"/>
      <w:r>
        <w:t>nonfunctional</w:t>
      </w:r>
      <w:proofErr w:type="spellEnd"/>
      <w:r>
        <w:t xml:space="preserve"> routines or rituals</w:t>
      </w:r>
    </w:p>
    <w:p w:rsidR="008A760A" w:rsidRDefault="008A760A" w:rsidP="001608C5">
      <w:pPr>
        <w:pStyle w:val="NormalWeb"/>
        <w:numPr>
          <w:ilvl w:val="0"/>
          <w:numId w:val="3"/>
        </w:numPr>
      </w:pPr>
      <w:r>
        <w:t>Stereotyped and repetitive motor mannerisms (e.g. hand or finger flapping or twisting, or complex whole-body movements)</w:t>
      </w:r>
    </w:p>
    <w:p w:rsidR="008A760A" w:rsidRDefault="008A760A" w:rsidP="001608C5">
      <w:pPr>
        <w:pStyle w:val="NormalWeb"/>
        <w:numPr>
          <w:ilvl w:val="0"/>
          <w:numId w:val="3"/>
        </w:numPr>
      </w:pPr>
      <w:r>
        <w:t>Persistent preoccupation with parts of objects</w:t>
      </w:r>
    </w:p>
    <w:p w:rsidR="008A760A" w:rsidRDefault="008A760A" w:rsidP="008A760A">
      <w:pPr>
        <w:pStyle w:val="NormalWeb"/>
      </w:pPr>
      <w:r>
        <w:t>II. Delays or abnormal functioning in at least one of the following areas, with onset prior to age 3 years:</w:t>
      </w:r>
    </w:p>
    <w:p w:rsidR="008A760A" w:rsidRDefault="008A760A" w:rsidP="008A760A">
      <w:pPr>
        <w:pStyle w:val="NormalWeb"/>
      </w:pPr>
      <w:r>
        <w:t xml:space="preserve">(A) Social </w:t>
      </w:r>
      <w:proofErr w:type="gramStart"/>
      <w:r>
        <w:t>interaction</w:t>
      </w:r>
      <w:proofErr w:type="gramEnd"/>
      <w:r>
        <w:br/>
        <w:t>(B) Language used in social communication</w:t>
      </w:r>
      <w:r>
        <w:br/>
        <w:t>(C) Symbolic or imaginative play</w:t>
      </w:r>
    </w:p>
    <w:p w:rsidR="008A760A" w:rsidRDefault="008A760A"/>
    <w:sectPr w:rsidR="008A760A" w:rsidSect="001F43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326"/>
    <w:multiLevelType w:val="hybridMultilevel"/>
    <w:tmpl w:val="7466C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033DD"/>
    <w:multiLevelType w:val="hybridMultilevel"/>
    <w:tmpl w:val="C4825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91046"/>
    <w:multiLevelType w:val="hybridMultilevel"/>
    <w:tmpl w:val="1D0EE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760A"/>
    <w:rsid w:val="001608C5"/>
    <w:rsid w:val="001F43AB"/>
    <w:rsid w:val="008A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AB"/>
  </w:style>
  <w:style w:type="paragraph" w:styleId="Heading3">
    <w:name w:val="heading 3"/>
    <w:basedOn w:val="Normal"/>
    <w:link w:val="Heading3Char"/>
    <w:uiPriority w:val="9"/>
    <w:qFormat/>
    <w:rsid w:val="008A76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A760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A7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2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Company>JIS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mhobbiss</dc:creator>
  <cp:keywords/>
  <dc:description/>
  <cp:lastModifiedBy>mhobbiss</cp:lastModifiedBy>
  <cp:revision>2</cp:revision>
  <dcterms:created xsi:type="dcterms:W3CDTF">2012-10-02T02:56:00Z</dcterms:created>
  <dcterms:modified xsi:type="dcterms:W3CDTF">2012-10-04T02:18:00Z</dcterms:modified>
</cp:coreProperties>
</file>